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240" w:right="2" w:hanging="240" w:hangingChars="100"/>
        <w:jc w:val="both"/>
        <w:rPr>
          <w:rFonts w:hint="default"/>
        </w:rPr>
      </w:pPr>
    </w:p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年度　子どもの居場所づくり事業計画書</w:t>
      </w:r>
    </w:p>
    <w:p>
      <w:pPr>
        <w:pStyle w:val="0"/>
        <w:spacing w:line="300" w:lineRule="exact"/>
        <w:ind w:left="240" w:right="2" w:hanging="240" w:hangingChars="100"/>
        <w:jc w:val="both"/>
        <w:rPr>
          <w:rFonts w:hint="default"/>
        </w:rPr>
      </w:pPr>
    </w:p>
    <w:tbl>
      <w:tblPr>
        <w:tblStyle w:val="11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25"/>
        <w:gridCol w:w="1287"/>
        <w:gridCol w:w="15"/>
        <w:gridCol w:w="5958"/>
      </w:tblGrid>
      <w:tr>
        <w:trPr>
          <w:trHeight w:val="484" w:hRule="atLeast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子どもの居場所の名称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ﾌﾘｶﾞﾅ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28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事業の目的・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目標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08" w:hRule="atLeast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実施場所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9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 w:firstLine="2160" w:firstLineChars="9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（部屋名：　　　　　　　）</w:t>
            </w:r>
          </w:p>
        </w:tc>
      </w:tr>
      <w:tr>
        <w:trPr>
          <w:trHeight w:val="693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事業の実施について、施設管理者に使用許可を取っています。</w:t>
            </w:r>
          </w:p>
          <w:p>
            <w:pPr>
              <w:pStyle w:val="0"/>
              <w:spacing w:line="300" w:lineRule="exact"/>
              <w:ind w:left="57" w:right="2" w:firstLine="24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※市が確認する場合があります。</w:t>
            </w:r>
          </w:p>
        </w:tc>
      </w:tr>
      <w:tr>
        <w:trPr>
          <w:trHeight w:val="632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実施内容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遊び・交流、見守り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食事の提供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学習の支援　　　</w:t>
            </w:r>
          </w:p>
        </w:tc>
      </w:tr>
      <w:tr>
        <w:trPr>
          <w:trHeight w:val="610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  <w:sz w:val="24"/>
              </w:rPr>
              <w:t>当年度開始時期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　月　　　日</w:t>
            </w:r>
            <w:bookmarkStart w:id="0" w:name="_GoBack"/>
            <w:bookmarkEnd w:id="0"/>
          </w:p>
        </w:tc>
      </w:tr>
      <w:tr>
        <w:trPr>
          <w:trHeight w:val="632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実施頻度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4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実施時間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44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回当たり参加者数（見込み）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 w:firstLine="960" w:firstLineChars="4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人（子ども　　　人・大人　　　人）　　</w:t>
            </w:r>
          </w:p>
        </w:tc>
      </w:tr>
      <w:tr>
        <w:trPr>
          <w:trHeight w:val="731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回当たり従事者数（見込み）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人</w:t>
            </w:r>
          </w:p>
        </w:tc>
      </w:tr>
      <w:tr>
        <w:trPr>
          <w:trHeight w:val="550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参加費用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子ども　　　円・大人　　　　円</w:t>
            </w:r>
          </w:p>
        </w:tc>
      </w:tr>
      <w:tr>
        <w:trPr>
          <w:trHeight w:val="1683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子どもとの遊び・交流、見守りの実施方法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83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居心地の良い居場所づくりのための基本方針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8" w:hRule="atLeast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食事の提供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876300" cy="371475"/>
                      <wp:effectExtent l="635" t="635" r="29845" b="10795"/>
                      <wp:wrapNone/>
                      <wp:docPr id="1026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6300" cy="371475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argin-top:1.75pt;mso-position-vertical-relative:text;mso-position-horizontal-relative:text;position:absolute;height:29.25pt;width:69pt;margin-left:-2.95pt;z-index:4;" o:spid="_x0000_s1026" o:allowincell="t" o:allowoverlap="t" filled="f" stroked="t" strokecolor="#5b9bd5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実施する場合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のみ記入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おおよそのメニュー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2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メニュー考案方針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23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食材調達の手段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寄付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フードバンク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196215</wp:posOffset>
                      </wp:positionV>
                      <wp:extent cx="3429000" cy="276225"/>
                      <wp:effectExtent l="635" t="635" r="29845" b="10795"/>
                      <wp:wrapNone/>
                      <wp:docPr id="1027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argin-top:15.45pt;mso-position-vertical-relative:text;mso-position-horizontal-relative:text;position:absolute;height:21.75pt;width:270pt;margin-left:6pt;z-index:2;" o:spid="_x0000_s1027" o:allowincell="t" o:allowoverlap="t" filled="f" stroked="t" strokecolor="#5b9bd5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</w:tr>
      <w:tr>
        <w:trPr>
          <w:trHeight w:val="749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アレルギー対応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可　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不可</w:t>
            </w:r>
          </w:p>
        </w:tc>
      </w:tr>
      <w:tr>
        <w:trPr>
          <w:trHeight w:val="983" w:hRule="atLeast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186690</wp:posOffset>
                      </wp:positionV>
                      <wp:extent cx="895350" cy="600075"/>
                      <wp:effectExtent l="635" t="635" r="29845" b="10795"/>
                      <wp:wrapNone/>
                      <wp:docPr id="1028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5350" cy="600075"/>
                              </a:xfrm>
                              <a:prstGeom prst="bracketPair">
                                <a:avLst>
                                  <a:gd name="adj" fmla="val 16668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argin-top:14.7pt;mso-position-vertical-relative:text;mso-position-horizontal-relative:text;position:absolute;height:47.25pt;width:70.5pt;margin-left:-2.4500000000000002pt;z-index:3;" o:spid="_x0000_s1028" o:allowincell="t" o:allowoverlap="t" filled="f" stroked="t" strokecolor="#5b9bd5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衛生管理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食事の提供を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実施する場合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のみ記入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基本方針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left="417" w:leftChars="0"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0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ﾏﾆｭｱﾙ等</w:t>
            </w:r>
          </w:p>
        </w:tc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　　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なし</w:t>
            </w:r>
          </w:p>
        </w:tc>
      </w:tr>
      <w:tr>
        <w:trPr>
          <w:trHeight w:val="1278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管轄保健所への報告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報告済み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報告未済み</w:t>
            </w:r>
          </w:p>
          <w:p>
            <w:pPr>
              <w:pStyle w:val="0"/>
              <w:spacing w:line="300" w:lineRule="exact"/>
              <w:ind w:left="417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※市から状況を確認する場合があります。</w:t>
            </w:r>
          </w:p>
        </w:tc>
      </w:tr>
      <w:tr>
        <w:trPr>
          <w:trHeight w:val="984" w:hRule="atLeast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安全管理・事故防止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基本方針</w:t>
            </w:r>
          </w:p>
        </w:tc>
        <w:tc>
          <w:tcPr>
            <w:tcW w:w="5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6" w:hRule="atLeast"/>
        </w:trPr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ﾏﾆｭｱﾙ等</w:t>
            </w:r>
          </w:p>
        </w:tc>
        <w:tc>
          <w:tcPr>
            <w:tcW w:w="5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　　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なし</w:t>
            </w:r>
          </w:p>
        </w:tc>
      </w:tr>
      <w:tr>
        <w:trPr>
          <w:trHeight w:val="2048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学習支援の実施方法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1114425" cy="371475"/>
                      <wp:effectExtent l="635" t="635" r="29845" b="10795"/>
                      <wp:wrapNone/>
                      <wp:docPr id="1029" name="大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大かっこ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style="margin-top:0.65pt;mso-position-vertical-relative:text;mso-position-horizontal-relative:text;position:absolute;height:29.25pt;width:87.75pt;margin-left:-4.7pt;z-index:5;" o:spid="_x0000_s1029" o:allowincell="t" o:allowoverlap="t" filled="f" stroked="t" strokecolor="#5b9bd5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学習支援を実施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する場合のみ記入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93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事業周知・啓発の方法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61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市ホームページへの掲載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希望する　　　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希望しない</w:t>
            </w:r>
          </w:p>
          <w:p>
            <w:pPr>
              <w:pStyle w:val="15"/>
              <w:numPr>
                <w:numId w:val="0"/>
              </w:numPr>
              <w:spacing w:line="300" w:lineRule="exact"/>
              <w:ind w:left="0" w:leftChars="0" w:right="2" w:rightChars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※子どもの居場所づくり実施団体一覧として掲載します。</w:t>
            </w:r>
          </w:p>
        </w:tc>
      </w:tr>
      <w:tr>
        <w:trPr>
          <w:trHeight w:val="914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その他特記事項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年度　事業実施スケジュール</w:t>
      </w:r>
    </w:p>
    <w:tbl>
      <w:tblPr>
        <w:tblStyle w:val="11"/>
        <w:tblpPr w:leftFromText="142" w:rightFromText="142" w:topFromText="0" w:bottomFromText="0" w:vertAnchor="page" w:horzAnchor="margin" w:tblpXSpec="left" w:tblpY="2266"/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04"/>
        <w:gridCol w:w="1868"/>
        <w:gridCol w:w="6100"/>
      </w:tblGrid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実施予定回数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実施日詳細</w:t>
            </w: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１０月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１１月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１２月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合　計　　　　回　開催予定</w:t>
      </w:r>
    </w:p>
    <w:sectPr>
      <w:pgSz w:w="11906" w:h="16838"/>
      <w:pgMar w:top="1701" w:right="1701" w:bottom="1701" w:left="1701" w:header="851" w:footer="19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274903C"/>
    <w:lvl w:ilvl="0" w:tplc="00000000">
      <w:numFmt w:val="bullet"/>
      <w:lvlText w:val="□"/>
      <w:lvlJc w:val="left"/>
      <w:pPr>
        <w:ind w:left="417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97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317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737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57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77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97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417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837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3</Pages>
  <Words>2</Words>
  <Characters>557</Characters>
  <Application>JUST Note</Application>
  <Lines>186</Lines>
  <Paragraphs>86</Paragraphs>
  <CharactersWithSpaces>679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2021-10-14T15:28:00Z</dcterms:created>
  <dcterms:modified xsi:type="dcterms:W3CDTF">2023-03-14T05:37:41Z</dcterms:modified>
  <cp:revision>7</cp:revision>
</cp:coreProperties>
</file>