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役　務　単　価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１　</w:t>
      </w:r>
      <w:r>
        <w:rPr>
          <w:rFonts w:hint="eastAsia" w:ascii="ＭＳ 明朝" w:hAnsi="ＭＳ 明朝"/>
          <w:spacing w:val="525"/>
          <w:kern w:val="0"/>
          <w:fitText w:val="1470" w:id="1"/>
        </w:rPr>
        <w:t>件</w:t>
      </w:r>
      <w:r>
        <w:rPr>
          <w:rFonts w:hint="eastAsia" w:ascii="ＭＳ 明朝" w:hAnsi="ＭＳ 明朝"/>
          <w:kern w:val="0"/>
          <w:fitText w:val="1470" w:id="1"/>
        </w:rPr>
        <w:t>名</w:t>
      </w:r>
    </w:p>
    <w:p>
      <w:pPr>
        <w:pStyle w:val="0"/>
        <w:autoSpaceDE w:val="0"/>
        <w:autoSpaceDN w:val="0"/>
        <w:adjustRightInd w:val="0"/>
        <w:jc w:val="both"/>
        <w:rPr>
          <w:rFonts w:hint="default"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05"/>
          <w:kern w:val="0"/>
          <w:fitText w:val="1470" w:id="2"/>
        </w:rPr>
        <w:t>履行場</w:t>
      </w:r>
      <w:r>
        <w:rPr>
          <w:rFonts w:hint="eastAsia" w:ascii="ＭＳ 明朝" w:hAnsi="ＭＳ 明朝"/>
          <w:kern w:val="0"/>
          <w:fitText w:val="147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525"/>
          <w:kern w:val="0"/>
          <w:fitText w:val="1470" w:id="3"/>
        </w:rPr>
        <w:t>期</w:t>
      </w:r>
      <w:r>
        <w:rPr>
          <w:rFonts w:hint="eastAsia" w:ascii="ＭＳ 明朝" w:hAnsi="ＭＳ 明朝"/>
          <w:kern w:val="0"/>
          <w:fitText w:val="1470" w:id="3"/>
        </w:rPr>
        <w:t>間</w:t>
      </w:r>
      <w:r>
        <w:rPr>
          <w:rFonts w:hint="eastAsia" w:ascii="ＭＳ 明朝" w:hAnsi="ＭＳ 明朝"/>
          <w:kern w:val="0"/>
        </w:rPr>
        <w:t>　　　　　自　令和　　年　　月　　日</w:t>
      </w:r>
    </w:p>
    <w:p>
      <w:pPr>
        <w:pStyle w:val="0"/>
        <w:autoSpaceDE w:val="0"/>
        <w:autoSpaceDN w:val="0"/>
        <w:adjustRightInd w:val="0"/>
        <w:ind w:firstLine="2940" w:firstLineChars="1400"/>
        <w:jc w:val="both"/>
        <w:rPr>
          <w:rFonts w:hint="default" w:ascii="ＭＳ 明朝" w:hAnsi="ＭＳ 明朝"/>
          <w:kern w:val="0"/>
        </w:rPr>
      </w:pPr>
      <w:r>
        <w:rPr>
          <w:rFonts w:hint="eastAsia" w:ascii="ＭＳ 明朝" w:hAnsi="ＭＳ 明朝"/>
          <w:kern w:val="0"/>
        </w:rPr>
        <w:t>至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105"/>
          <w:kern w:val="0"/>
          <w:fitText w:val="1470" w:id="4"/>
        </w:rPr>
        <w:t>予定数</w:t>
      </w:r>
      <w:r>
        <w:rPr>
          <w:rFonts w:hint="eastAsia" w:ascii="ＭＳ 明朝" w:hAnsi="ＭＳ 明朝"/>
          <w:kern w:val="0"/>
          <w:fitText w:val="1470" w:id="4"/>
        </w:rPr>
        <w:t>量</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105"/>
          <w:kern w:val="0"/>
          <w:fitText w:val="1470" w:id="5"/>
        </w:rPr>
        <w:t>契約単</w:t>
      </w:r>
      <w:r>
        <w:rPr>
          <w:rFonts w:hint="eastAsia" w:ascii="ＭＳ 明朝" w:hAnsi="ＭＳ 明朝"/>
          <w:kern w:val="0"/>
          <w:fitText w:val="1470" w:id="5"/>
        </w:rPr>
        <w:t>価</w:t>
      </w:r>
      <w:r>
        <w:rPr>
          <w:rFonts w:hint="eastAsia" w:ascii="ＭＳ 明朝" w:hAnsi="ＭＳ 明朝"/>
          <w:kern w:val="0"/>
        </w:rPr>
        <w:t>　　　　　￥　　　　　　　－</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うち取引に係る消費税及び地方消費税額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「取引に係る消費税及び地方消費税額」は、消費税法第２８条第１項、第２９条及び地方税法第７２条の８２、第７２条の８３の規定により算出したもので、契約額に１１０分の１０を乗じて得た額である。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６　</w:t>
      </w:r>
      <w:r>
        <w:rPr>
          <w:rFonts w:hint="eastAsia" w:ascii="ＭＳ 明朝" w:hAnsi="ＭＳ 明朝"/>
          <w:spacing w:val="52"/>
          <w:kern w:val="0"/>
          <w:fitText w:val="1470" w:id="6"/>
        </w:rPr>
        <w:t>契約保証</w:t>
      </w:r>
      <w:r>
        <w:rPr>
          <w:rFonts w:hint="eastAsia" w:ascii="ＭＳ 明朝" w:hAnsi="ＭＳ 明朝"/>
          <w:spacing w:val="2"/>
          <w:kern w:val="0"/>
          <w:fitText w:val="1470" w:id="6"/>
        </w:rPr>
        <w:t>金</w:t>
      </w:r>
      <w:r>
        <w:rPr>
          <w:rFonts w:hint="eastAsia" w:ascii="ＭＳ 明朝" w:hAnsi="ＭＳ 明朝"/>
          <w:kern w:val="0"/>
        </w:rPr>
        <w:t>　　　　　免　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上記役務について、発注者「さくら市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○」と、受注者「　　　　　　　　」とは、おのおの対等な立場における合意に基づいて、次の条項により単価契約を締結し、信義に従って誠実にこれを履行するものとする。</w:t>
      </w:r>
    </w:p>
    <w:p>
      <w:pPr>
        <w:pStyle w:val="0"/>
        <w:autoSpaceDE w:val="0"/>
        <w:autoSpaceDN w:val="0"/>
        <w:adjustRightInd w:val="0"/>
        <w:ind w:left="420" w:leftChars="200" w:firstLine="210" w:firstLineChars="100"/>
        <w:jc w:val="both"/>
        <w:rPr>
          <w:rFonts w:hint="eastAsia"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ind w:firstLine="630" w:firstLineChars="300"/>
        <w:jc w:val="both"/>
        <w:rPr>
          <w:rFonts w:hint="default"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3570" w:firstLineChars="1700"/>
        <w:jc w:val="left"/>
        <w:rPr>
          <w:rFonts w:hint="default"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4620" w:firstLineChars="2200"/>
        <w:jc w:val="left"/>
        <w:rPr>
          <w:rFonts w:hint="eastAsia" w:ascii="ＭＳ 明朝" w:hAnsi="ＭＳ 明朝"/>
          <w:kern w:val="0"/>
        </w:rPr>
      </w:pPr>
      <w:r>
        <w:rPr>
          <w:rFonts w:hint="eastAsia" w:ascii="ＭＳ 明朝" w:hAnsi="ＭＳ 明朝"/>
          <w:kern w:val="0"/>
        </w:rPr>
        <w:t>氏　名　　さくら市</w:t>
      </w:r>
    </w:p>
    <w:p>
      <w:pPr>
        <w:pStyle w:val="0"/>
        <w:autoSpaceDE w:val="0"/>
        <w:autoSpaceDN w:val="0"/>
        <w:adjustRightInd w:val="0"/>
        <w:ind w:firstLine="4620" w:firstLineChars="2200"/>
        <w:jc w:val="left"/>
        <w:rPr>
          <w:rFonts w:hint="eastAsia" w:ascii="ＭＳ 明朝" w:hAnsi="ＭＳ 明朝"/>
          <w:kern w:val="0"/>
        </w:rPr>
      </w:pPr>
      <w:r>
        <w:rPr>
          <w:rFonts w:hint="eastAsia" w:ascii="ＭＳ 明朝" w:hAnsi="ＭＳ 明朝"/>
          <w:kern w:val="0"/>
        </w:rPr>
        <w:t>　　　　　さくら市長　○　○　○　○　　</w:t>
      </w:r>
      <w:r>
        <w:rPr>
          <w:rFonts w:hint="eastAsia" w:ascii="ＭＳ 明朝" w:hAnsi="ＭＳ 明朝"/>
          <w:kern w:val="0"/>
          <w:sz w:val="16"/>
        </w:rPr>
        <w:t>印</w:t>
      </w:r>
    </w:p>
    <w:p>
      <w:pPr>
        <w:pStyle w:val="0"/>
        <w:autoSpaceDE w:val="0"/>
        <w:autoSpaceDN w:val="0"/>
        <w:adjustRightInd w:val="0"/>
        <w:ind w:firstLine="4620" w:firstLineChars="2200"/>
        <w:jc w:val="left"/>
        <w:rPr>
          <w:rFonts w:hint="eastAsia" w:ascii="ＭＳ 明朝" w:hAnsi="ＭＳ 明朝"/>
          <w:kern w:val="0"/>
        </w:rPr>
      </w:pPr>
    </w:p>
    <w:p>
      <w:pPr>
        <w:pStyle w:val="0"/>
        <w:autoSpaceDE w:val="0"/>
        <w:autoSpaceDN w:val="0"/>
        <w:adjustRightInd w:val="0"/>
        <w:ind w:firstLine="3570" w:firstLineChars="17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4620" w:firstLineChars="2200"/>
        <w:jc w:val="left"/>
        <w:rPr>
          <w:rFonts w:hint="default"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left"/>
        <w:rPr>
          <w:rFonts w:hint="default"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kern w:val="0"/>
        </w:rPr>
        <w:t>第１条　発注者及び受注者は、頭書の役務単価契約に関し、この契約書に定めるもののほか、別紙の仕様書に</w:t>
      </w:r>
      <w:r>
        <w:rPr>
          <w:rFonts w:hint="eastAsia" w:ascii="ＭＳ 明朝" w:hAnsi="ＭＳ 明朝" w:eastAsia="ＭＳ 明朝"/>
          <w:kern w:val="0"/>
        </w:rPr>
        <w:t>従いこれを履行しなければならない。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（権利義務の譲渡等）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（秘密の保持）</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第３条　受注者は、この契約の履行中に知り得た秘密を他人に漏らし、又は他の目的利用してはならない。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（一括再委託の禁止）</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受注者は、業務の全部を一括して第三者に委任し、又は請け負わせてはならない。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（再委託の事前承諾）</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第５条　受注者は、業務の一部（「主たる部分」を除く。）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は、受注者がコピー、ワープロ、印刷、製本、トレース、資料整理、計算処理模型製作、翻訳、参考書籍・文献購入、消耗品購入、会場借上等の軽微な業務を再委託しようとするときには、適用し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第１項なお書きの規定は、軽微な変更に該当するときは、適用しない。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（履行体制の把握）</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第６条　受注者は、前条の承諾を得た場合において、再委託の相手方がさらに再委託を行うなど複数の段階で再委託が行われるときは、前条第２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（役務の指示等）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受注者は、発注者又は発注者の指定する職員（以下「担当職員」という。）の発行する単価契約発注伝票等により役務を実施しなければならない。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発注者は、前項に規定する担当職員を定めたときは、書面により受注者に通知しなければならない。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受注者は、第１項の単価契約発注伝票等により注文のあった日から発注者の指定する日までに履行しなければならない。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受注者は、前項により役務が完了したときは、納品書又は完了報告書を添え、発注者に通知しなければならない。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（物件の引渡し及び損害）</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発注者から受注者への物件の引渡しがあるときは、発注者と受注者とが立会いのうえ行わなければならない。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受注者は、発注者から引渡しを受けた物件を、善良な管理者の注意をもって管理しなければならない。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自己の故意又は過失により、発注者から引渡を受けた物件を滅失若しくはき損し、又は返還が不可能となったときは、損害を賠償しなければならない。この場合における賠償額は発注者と受注者とが協議して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天災その他の不可抗力によって物件が滅失若しくはき損したときは、受注者はその事実遅滞なく書面により発注者に通知しなければならない。発注者は直ちに調査を行い、受注者の善良な管理者の注意を怠らなかったと認められる場合は、その損害額は、発注者の負担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（役務内容の変更等）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第９条　発注者は、必要があるときは、役務の内容を変更し、又は役務の全部若しくは一部を一時中止することができる。この場合において、期間又は契約単価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（物価の変動に基づく契約単価の変更）</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発注者又は受注者は、契約期間内に、物価の変動により契約単価が著しく不適当となったときは、発注者と受注者とが協議のうえ契約単価を変更することができる。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発注者は、受注者から第７条第４項の通知があったときは、その日から起算して１０日以内に受注者の立会いのうえ検査を行い、検査に合格した場合、受注者は、すみやかに発注者に成果品を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受注者が前項の検査に立会わないときは、発注者は、検査を行い、当該検査の結果を受注者に通知しなければならない。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第１項の検査に合格しないときは、受注者は、発注者の指定する期日までに補修をして、再検査を受けなければならない。この場合においては、前２項の規定を準用する。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（契約代金の支払い）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受注者は、前条第１項の検査に合格し、引渡しを完了した成果品に対し１か月分を取りまとめた金額（以下「契約代金相当額」という。）を書面により支払いを請求することができる。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発注者は、前項の規定による請求を受けたときは、その日から起算して３０日以内に契約代金相当額を支払わなければならない。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受注者の責めに帰すべき理由により、第７条第３項の発注者の指定する日までに役務を完了することができない場合において、履行期限後相当の期間内に役務を完了する見込みのあるときは、発注者は、受注者から損害金を徴収して履行期限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前項の損害金の額は、第７条第１項により発注された契約額に対して、遅延日数に応じ、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発注者の責めに帰すべき理由により、前条第２項の規定による契約代金相当額の支払いが遅れた場合においては、受注者は、遅延日数に応じ、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受注者が、次に掲げる場合のいずれかに該当したときは、受注者は、発注者の請求に基づき、契約単価（この契約締結後、契約単価の変更があった場合には、変更後の契約単価）に予定数量</w:t>
      </w:r>
      <w:bookmarkStart w:id="0" w:name="_GoBack"/>
      <w:bookmarkEnd w:id="0"/>
      <w:r>
        <w:rPr>
          <w:rFonts w:hint="eastAsia" w:ascii="ＭＳ 明朝" w:hAnsi="ＭＳ 明朝" w:eastAsia="ＭＳ 明朝"/>
          <w:kern w:val="0"/>
        </w:rPr>
        <w:t>を乗じて得た額の１０分の１に相当する額を違約金として発注者の指定する期間内に支払わなければならない。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発注者は、受注者が次の各号のいずれかに該当するときは、契約の全部又は一部を解除することができる。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（１）第７条第３項の発注者の指定する日までに役務が完了する見込みがないと明らかに認められるとき。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（２）前号に掲げる場合のほか、受注者が契約に違反し、その違反により契約の目的を達することができないと認められるとき。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（３）次条第１項の規定によらないで、受注者が契約の解除を申し出たとき。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が前項の規定により契約を解除したときは、受注者は、違約金として契約単価に予定数量を乗じて得た金額から履行済の金額を控除した額の１０分の１を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受注者は、発注者が契約に違反し、その違反により役務を完了することが不可能となったときは、契約を解除することができる。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第９条第２項の規定は、前項の規定により契約を解除した場合に準用する。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で計算した利息を付した額と、発注者の支払うべき契約代金相当額とを相殺し、なお不足があるときは追徴する。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eastAsia="ＭＳ 明朝"/>
          <w:kern w:val="0"/>
        </w:rPr>
        <w:t>第１８条　この契約書の各条項において発注者と受注者とが協議して定めるものにつき、協議がととのわない場合その他この契約に関して発注者と受注者との間に紛</w:t>
      </w:r>
      <w:r>
        <w:rPr>
          <w:rFonts w:hint="eastAsia" w:ascii="ＭＳ 明朝" w:hAnsi="ＭＳ 明朝"/>
          <w:kern w:val="0"/>
        </w:rPr>
        <w:t>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（補　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第１９条　この契約書に定めのない事項については、必要に応じて発注者と受注者とが協議して定める。</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630" w:firstLineChars="300"/>
        <w:jc w:val="right"/>
        <w:rPr>
          <w:rFonts w:hint="eastAsia" w:ascii="ＭＳ 明朝" w:hAnsi="ＭＳ 明朝"/>
          <w:kern w:val="0"/>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74</TotalTime>
  <Pages>6</Pages>
  <Words>0</Words>
  <Characters>4743</Characters>
  <Application>JUST Note</Application>
  <Lines>176</Lines>
  <Paragraphs>83</Paragraphs>
  <Company> </Company>
  <CharactersWithSpaces>4897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役　務　単　価　契　約　書</dc:title>
  <dc:creator> </dc:creator>
  <cp:lastModifiedBy>Administrator</cp:lastModifiedBy>
  <dcterms:created xsi:type="dcterms:W3CDTF">2011-06-27T04:02:00Z</dcterms:created>
  <dcterms:modified xsi:type="dcterms:W3CDTF">2024-03-15T06:26:23Z</dcterms:modified>
  <cp:revision>15</cp:revision>
</cp:coreProperties>
</file>