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spacing w:val="0"/>
        </w:rPr>
      </w:pPr>
      <w:bookmarkStart w:id="0" w:name="_GoBack"/>
      <w:bookmarkEnd w:id="0"/>
      <w:r>
        <w:rPr>
          <w:rFonts w:hint="eastAsia" w:ascii="ＭＳ Ｐゴシック" w:hAnsi="ＭＳ Ｐゴシック" w:eastAsia="ＭＳ Ｐゴシック"/>
        </w:rPr>
        <w:t>別　紙　（建築物に係る解体工事の場合）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１　分別解体等の方法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17" w:type="dxa"/>
        <w:tblLayout w:type="fixed"/>
        <w:tblCellMar>
          <w:top w:w="0" w:type="dxa"/>
          <w:left w:w="13" w:type="dxa"/>
          <w:bottom w:w="0" w:type="dxa"/>
          <w:right w:w="13" w:type="dxa"/>
        </w:tblCellMar>
        <w:tblLook w:firstRow="0" w:lastRow="0" w:firstColumn="0" w:lastColumn="0" w:noHBand="1" w:noVBand="1" w:val="0600"/>
      </w:tblPr>
      <w:tblGrid>
        <w:gridCol w:w="520"/>
        <w:gridCol w:w="2600"/>
        <w:gridCol w:w="3432"/>
        <w:gridCol w:w="3016"/>
      </w:tblGrid>
      <w:tr>
        <w:trPr>
          <w:cantSplit/>
          <w:trHeight w:val="662" w:hRule="exact"/>
        </w:trPr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工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ご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と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の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作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内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容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及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び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解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体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方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法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工　　　程</w:t>
            </w:r>
          </w:p>
        </w:tc>
        <w:tc>
          <w:tcPr>
            <w:tcW w:w="3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作　業　内　容</w:t>
            </w:r>
          </w:p>
        </w:tc>
        <w:tc>
          <w:tcPr>
            <w:tcW w:w="3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分別解体等の方法</w:t>
            </w:r>
          </w:p>
        </w:tc>
      </w:tr>
      <w:tr>
        <w:trPr>
          <w:cantSplit/>
          <w:trHeight w:val="165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①建築設備・内装材等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建築設備・内装材等の取り外し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併用の場合の理由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（　　　　　　　　　　　）</w:t>
            </w:r>
          </w:p>
        </w:tc>
      </w:tr>
      <w:tr>
        <w:trPr>
          <w:cantSplit/>
          <w:trHeight w:val="1665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②屋根ふき材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屋根ふき材の取り外し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併用の場合の理由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（　　　　　　　　　　　）</w:t>
            </w:r>
          </w:p>
        </w:tc>
      </w:tr>
      <w:tr>
        <w:trPr>
          <w:cantSplit/>
          <w:trHeight w:val="1332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③外装材・上部構造部分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外装材・上部構造部分の取り壊し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1332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④基礎・基礎ぐい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基礎・基礎ぐいの取り壊し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1332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5"/>
              </w:rPr>
              <w:t xml:space="preserve"> </w:t>
            </w:r>
            <w:r>
              <w:rPr>
                <w:rFonts w:hint="eastAsia" w:ascii="ＭＳ 明朝" w:hAnsi="ＭＳ 明朝"/>
                <w:spacing w:val="-6"/>
              </w:rPr>
              <w:t>⑤その他（　　　　　　）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その他の取り壊し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</w:tbl>
    <w:p>
      <w:pPr>
        <w:pStyle w:val="15"/>
        <w:spacing w:line="228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default" w:eastAsia="Times New Roman"/>
          <w:spacing w:val="-1"/>
        </w:rPr>
        <w:t xml:space="preserve"> 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２　解体工事に要する費用　　　　　　　　　　　　　　　　　　　　　　　　　千円（税抜き）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0" hidden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3175</wp:posOffset>
                </wp:positionV>
                <wp:extent cx="2245360" cy="0"/>
                <wp:effectExtent l="0" t="635" r="29210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2245360" cy="0"/>
                        </a:xfrm>
                        <a:prstGeom prst="line"/>
                        <a:noFill/>
                        <a:ln w="63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mso-position-vertical-relative:text;mso-position-horizontal-relative:text;position:absolute;z-index:2;" o:allowincell="f" filled="f" stroked="t" strokecolor="#000000" strokeweight="0.5pt" o:spt="20" from="280.8pt,0.25pt" to="457.6pt,0.25pt">
                <v:fill/>
                <v:stroke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 w:eastAsia="Times New Roman"/>
          <w:spacing w:val="-1"/>
        </w:rPr>
        <w:t xml:space="preserve">    </w:t>
      </w:r>
      <w:r>
        <w:rPr>
          <w:rFonts w:hint="eastAsia" w:ascii="ＭＳ 明朝" w:hAnsi="ＭＳ 明朝"/>
        </w:rPr>
        <w:t>（直接工事費で受注者の見積金額）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　　</w:t>
      </w:r>
      <w:r>
        <w:rPr>
          <w:rFonts w:hint="eastAsia" w:ascii="ＭＳ 明朝" w:hAnsi="ＭＳ 明朝"/>
          <w:spacing w:val="-1"/>
          <w:sz w:val="18"/>
        </w:rPr>
        <w:t>注）・解体工事の場合のみ記載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-1"/>
          <w:sz w:val="18"/>
        </w:rPr>
        <w:t>　　　　　・解体工事に伴う分別解体及び積込みに要する費用とする。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-1"/>
          <w:sz w:val="18"/>
        </w:rPr>
        <w:t>　　　　　・仮設費及び運搬費は含まない。</w:t>
      </w:r>
      <w:r>
        <w:rPr>
          <w:rFonts w:hint="eastAsia" w:ascii="ＭＳ 明朝" w:hAnsi="ＭＳ 明朝"/>
        </w:rPr>
        <w:t>　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３　再資源化等をするための施設の名称及び所在地　　　　　　　　　　　　　　裏面のとおり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４　特定建設資材廃棄物の再資源化等に要する費用　　　　　　　　　　　　　　千円（税抜き）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3" behindDoc="0" locked="0" layoutInCell="0" hidden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3175</wp:posOffset>
                </wp:positionV>
                <wp:extent cx="2245360" cy="0"/>
                <wp:effectExtent l="0" t="635" r="29210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2245360" cy="0"/>
                        </a:xfrm>
                        <a:prstGeom prst="line"/>
                        <a:noFill/>
                        <a:ln w="63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mso-position-vertical-relative:text;mso-position-horizontal-relative:text;position:absolute;z-index:3;" o:allowincell="f" filled="f" stroked="t" strokecolor="#000000" strokeweight="0.5pt" o:spt="20" from="280.8pt,0.25pt" to="457.6pt,0.25pt">
                <v:fill/>
                <v:stroke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 w:eastAsia="Times New Roman"/>
          <w:spacing w:val="-1"/>
        </w:rPr>
        <w:t xml:space="preserve">    </w:t>
      </w:r>
      <w:r>
        <w:rPr>
          <w:rFonts w:hint="eastAsia" w:ascii="ＭＳ 明朝" w:hAnsi="ＭＳ 明朝"/>
        </w:rPr>
        <w:t>（直接工事費で受注者の見積金額）</w:t>
      </w:r>
    </w:p>
    <w:p>
      <w:pPr>
        <w:pStyle w:val="15"/>
        <w:rPr>
          <w:rFonts w:hint="default" w:ascii="ＭＳ 明朝" w:hAnsi="ＭＳ 明朝"/>
          <w:spacing w:val="-1"/>
          <w:sz w:val="18"/>
        </w:rPr>
      </w:pPr>
      <w:r>
        <w:rPr>
          <w:rFonts w:hint="default" w:eastAsia="Times New Roman"/>
          <w:spacing w:val="-1"/>
        </w:rPr>
        <w:t xml:space="preserve"> </w:t>
      </w:r>
      <w:r>
        <w:rPr>
          <w:rFonts w:hint="eastAsia" w:ascii="ＭＳ 明朝" w:hAnsi="ＭＳ 明朝"/>
        </w:rPr>
        <w:t>　</w:t>
      </w:r>
      <w:r>
        <w:rPr>
          <w:rFonts w:hint="default" w:eastAsia="Times New Roman"/>
          <w:spacing w:val="-1"/>
        </w:rPr>
        <w:t xml:space="preserve">  </w:t>
      </w:r>
      <w:r>
        <w:rPr>
          <w:rFonts w:hint="eastAsia" w:ascii="ＭＳ 明朝" w:hAnsi="ＭＳ 明朝"/>
          <w:spacing w:val="-1"/>
          <w:sz w:val="18"/>
        </w:rPr>
        <w:t>注）運搬費を含む。</w:t>
      </w:r>
    </w:p>
    <w:p>
      <w:pPr>
        <w:pStyle w:val="15"/>
        <w:rPr>
          <w:rFonts w:hint="default"/>
          <w:spacing w:val="0"/>
        </w:rPr>
      </w:pPr>
      <w:r>
        <w:rPr>
          <w:rFonts w:hint="default" w:ascii="ＭＳ 明朝" w:hAnsi="ＭＳ 明朝"/>
          <w:spacing w:val="-1"/>
          <w:sz w:val="18"/>
        </w:rPr>
        <w:br w:type="page"/>
      </w:r>
      <w:r>
        <w:rPr>
          <w:rFonts w:hint="eastAsia" w:ascii="ＭＳ Ｐゴシック" w:hAnsi="ＭＳ Ｐゴシック" w:eastAsia="ＭＳ Ｐゴシック"/>
        </w:rPr>
        <w:t>別　紙　（建築物に係る新築工事等の場合）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１　分別解体等の方法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17" w:type="dxa"/>
        <w:tblLayout w:type="fixed"/>
        <w:tblCellMar>
          <w:top w:w="0" w:type="dxa"/>
          <w:left w:w="13" w:type="dxa"/>
          <w:bottom w:w="0" w:type="dxa"/>
          <w:right w:w="13" w:type="dxa"/>
        </w:tblCellMar>
        <w:tblLook w:firstRow="0" w:lastRow="0" w:firstColumn="0" w:lastColumn="0" w:noHBand="1" w:noVBand="1" w:val="0600"/>
      </w:tblPr>
      <w:tblGrid>
        <w:gridCol w:w="520"/>
        <w:gridCol w:w="2600"/>
        <w:gridCol w:w="3432"/>
        <w:gridCol w:w="3016"/>
      </w:tblGrid>
      <w:tr>
        <w:trPr>
          <w:cantSplit/>
          <w:trHeight w:val="662" w:hRule="exact"/>
        </w:trPr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工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ご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と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の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作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内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容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及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び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解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体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方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法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工　　　程</w:t>
            </w:r>
          </w:p>
        </w:tc>
        <w:tc>
          <w:tcPr>
            <w:tcW w:w="3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作　業　内　容</w:t>
            </w:r>
          </w:p>
        </w:tc>
        <w:tc>
          <w:tcPr>
            <w:tcW w:w="3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分別解体等の方法</w:t>
            </w:r>
          </w:p>
        </w:tc>
      </w:tr>
      <w:tr>
        <w:trPr>
          <w:cantSplit/>
          <w:trHeight w:val="993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①造成等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造成等の工事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②基礎・基礎ぐい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基礎・基礎ぐいの工事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③上部構造部分・外装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上部構造部分・外装の工事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④屋根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屋根の工事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⑤建築設備・内装等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建築設備・内装等の工事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5"/>
              </w:rPr>
              <w:t xml:space="preserve"> </w:t>
            </w:r>
            <w:r>
              <w:rPr>
                <w:rFonts w:hint="eastAsia" w:ascii="ＭＳ 明朝" w:hAnsi="ＭＳ 明朝"/>
                <w:spacing w:val="-6"/>
              </w:rPr>
              <w:t>⑥その他（　　　　　　）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その他の工事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</w:tbl>
    <w:p>
      <w:pPr>
        <w:pStyle w:val="15"/>
        <w:spacing w:line="228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default" w:eastAsia="Times New Roman"/>
          <w:spacing w:val="-1"/>
        </w:rPr>
        <w:t xml:space="preserve"> 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２　解体工事に要する費用　　　　　　　　　　　　　　　　　　　　　　　　　千円（税抜き）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4" behindDoc="0" locked="0" layoutInCell="0" hidden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3175</wp:posOffset>
                </wp:positionV>
                <wp:extent cx="2245360" cy="0"/>
                <wp:effectExtent l="3175" t="3175" r="3810" b="381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2245360" cy="0"/>
                        </a:xfrm>
                        <a:prstGeom prst="line"/>
                        <a:noFill/>
                        <a:ln w="63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mso-position-vertical-relative:text;mso-position-horizontal-relative:text;position:absolute;z-index:4;" o:allowincell="f" filled="f" stroked="t" strokecolor="#000000" strokeweight="0.5pt" o:spt="20" from="280.8pt,0.25pt" to="457.6pt,0.25pt">
                <v:fill/>
                <v:stroke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 w:eastAsia="Times New Roman"/>
          <w:spacing w:val="-1"/>
        </w:rPr>
        <w:t xml:space="preserve">    </w:t>
      </w:r>
      <w:r>
        <w:rPr>
          <w:rFonts w:hint="eastAsia" w:ascii="ＭＳ 明朝" w:hAnsi="ＭＳ 明朝"/>
        </w:rPr>
        <w:t>（直接工事費で受注者の見積金額）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　　</w:t>
      </w:r>
      <w:r>
        <w:rPr>
          <w:rFonts w:hint="eastAsia" w:ascii="ＭＳ 明朝" w:hAnsi="ＭＳ 明朝"/>
          <w:spacing w:val="-1"/>
          <w:sz w:val="18"/>
        </w:rPr>
        <w:t>注）・解体工事の場合のみ記載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-1"/>
          <w:sz w:val="18"/>
        </w:rPr>
        <w:t>　　　　　・解体工事に伴う分別解体及び積込みに要する費用とする。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-1"/>
          <w:sz w:val="18"/>
        </w:rPr>
        <w:t>　　　　　・仮設費及び運搬費は含まない。</w:t>
      </w:r>
      <w:r>
        <w:rPr>
          <w:rFonts w:hint="eastAsia" w:ascii="ＭＳ 明朝" w:hAnsi="ＭＳ 明朝"/>
        </w:rPr>
        <w:t>　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３　再資源化等をするための施設の名称及び所在地　　　　　　　　　　　　　　裏面のとおり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４　特定建設資材廃棄物の再資源化等に要する費用　　　　　　　　　　　　　　千円（税抜き）　　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5" behindDoc="0" locked="0" layoutInCell="0" hidden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3175</wp:posOffset>
                </wp:positionV>
                <wp:extent cx="2245360" cy="0"/>
                <wp:effectExtent l="3175" t="3175" r="3810" b="381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2245360" cy="0"/>
                        </a:xfrm>
                        <a:prstGeom prst="line"/>
                        <a:noFill/>
                        <a:ln w="63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mso-position-vertical-relative:text;mso-position-horizontal-relative:text;position:absolute;z-index:5;" o:allowincell="f" filled="f" stroked="t" strokecolor="#000000" strokeweight="0.5pt" o:spt="20" from="280.8pt,0.25pt" to="457.6pt,0.25pt">
                <v:fill/>
                <v:stroke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 w:eastAsia="Times New Roman"/>
          <w:spacing w:val="-1"/>
        </w:rPr>
        <w:t xml:space="preserve">    </w:t>
      </w:r>
      <w:r>
        <w:rPr>
          <w:rFonts w:hint="eastAsia" w:ascii="ＭＳ 明朝" w:hAnsi="ＭＳ 明朝"/>
        </w:rPr>
        <w:t>（直接工事費で受注者の見積金額）</w:t>
      </w:r>
    </w:p>
    <w:p>
      <w:pPr>
        <w:pStyle w:val="15"/>
        <w:rPr>
          <w:rFonts w:hint="default"/>
          <w:spacing w:val="0"/>
        </w:rPr>
      </w:pPr>
      <w:r>
        <w:rPr>
          <w:rFonts w:hint="default" w:eastAsia="Times New Roman"/>
          <w:spacing w:val="-1"/>
        </w:rPr>
        <w:t xml:space="preserve"> </w:t>
      </w:r>
      <w:r>
        <w:rPr>
          <w:rFonts w:hint="eastAsia" w:ascii="ＭＳ 明朝" w:hAnsi="ＭＳ 明朝"/>
        </w:rPr>
        <w:t>　</w:t>
      </w:r>
      <w:r>
        <w:rPr>
          <w:rFonts w:hint="default" w:eastAsia="Times New Roman"/>
          <w:spacing w:val="-1"/>
        </w:rPr>
        <w:t xml:space="preserve">  </w:t>
      </w:r>
      <w:r>
        <w:rPr>
          <w:rFonts w:hint="eastAsia" w:ascii="ＭＳ 明朝" w:hAnsi="ＭＳ 明朝"/>
          <w:spacing w:val="-1"/>
          <w:sz w:val="18"/>
        </w:rPr>
        <w:t>注）運搬費を含む。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  <w:spacing w:val="0"/>
        </w:rPr>
        <w:br w:type="page"/>
      </w:r>
      <w:r>
        <w:rPr>
          <w:rFonts w:hint="eastAsia" w:ascii="ＭＳ Ｐゴシック" w:hAnsi="ＭＳ Ｐゴシック" w:eastAsia="ＭＳ Ｐゴシック"/>
        </w:rPr>
        <w:t>別　紙　（建築物以外のものに係る解体工事又は新築工事等（土木工事等）の場合）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１　分別解体等の方法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17" w:type="dxa"/>
        <w:tblLayout w:type="fixed"/>
        <w:tblCellMar>
          <w:top w:w="0" w:type="dxa"/>
          <w:left w:w="13" w:type="dxa"/>
          <w:bottom w:w="0" w:type="dxa"/>
          <w:right w:w="13" w:type="dxa"/>
        </w:tblCellMar>
        <w:tblLook w:firstRow="0" w:lastRow="0" w:firstColumn="0" w:lastColumn="0" w:noHBand="1" w:noVBand="1" w:val="0600"/>
      </w:tblPr>
      <w:tblGrid>
        <w:gridCol w:w="520"/>
        <w:gridCol w:w="2600"/>
        <w:gridCol w:w="3432"/>
        <w:gridCol w:w="3016"/>
      </w:tblGrid>
      <w:tr>
        <w:trPr>
          <w:cantSplit/>
          <w:trHeight w:val="993" w:hRule="exact"/>
        </w:trPr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工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ご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と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の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作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内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容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及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び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解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体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方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法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工　　　程</w:t>
            </w:r>
          </w:p>
        </w:tc>
        <w:tc>
          <w:tcPr>
            <w:tcW w:w="3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作　業　内　容</w:t>
            </w:r>
          </w:p>
        </w:tc>
        <w:tc>
          <w:tcPr>
            <w:tcW w:w="3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分別解体等の方法</w:t>
            </w:r>
          </w:p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（解体工事のみ）</w:t>
            </w:r>
          </w:p>
        </w:tc>
      </w:tr>
      <w:tr>
        <w:trPr>
          <w:cantSplit/>
          <w:trHeight w:val="995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①仮設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仮設工事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②土工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土工事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③基礎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基礎工事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④本体構造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本体構造の工事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⑤本体付属品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本体付属品の工事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  <w:tr>
        <w:trPr>
          <w:cantSplit/>
          <w:trHeight w:val="999" w:hRule="exact"/>
        </w:trPr>
        <w:tc>
          <w:tcPr>
            <w:tcW w:w="5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⑥その他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  </w:t>
            </w:r>
            <w:r>
              <w:rPr>
                <w:rFonts w:hint="eastAsia" w:ascii="ＭＳ 明朝" w:hAnsi="ＭＳ 明朝"/>
              </w:rPr>
              <w:t>（　　　　　　　　）</w:t>
            </w:r>
          </w:p>
        </w:tc>
        <w:tc>
          <w:tcPr>
            <w:tcW w:w="3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その他の工事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□有　　□無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□手作業・機械作業の併用</w:t>
            </w:r>
          </w:p>
        </w:tc>
      </w:tr>
    </w:tbl>
    <w:p>
      <w:pPr>
        <w:pStyle w:val="15"/>
        <w:spacing w:line="228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２　解体工事に要する費用　　　　　　　　　　　　　　　　　　　　　　　　　　千円（税抜き）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6" behindDoc="0" locked="0" layoutInCell="0" hidden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3175</wp:posOffset>
                </wp:positionV>
                <wp:extent cx="2245360" cy="0"/>
                <wp:effectExtent l="3175" t="3175" r="3810" b="3810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2245360" cy="0"/>
                        </a:xfrm>
                        <a:prstGeom prst="line"/>
                        <a:noFill/>
                        <a:ln w="63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mso-position-vertical-relative:text;mso-position-horizontal-relative:text;position:absolute;z-index:6;" o:allowincell="f" filled="f" stroked="t" strokecolor="#000000" strokeweight="0.5pt" o:spt="20" from="280.8pt,0.25pt" to="457.6pt,0.25pt">
                <v:fill/>
                <v:stroke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 w:eastAsia="Times New Roman"/>
          <w:spacing w:val="-1"/>
        </w:rPr>
        <w:t xml:space="preserve">    </w:t>
      </w:r>
      <w:r>
        <w:rPr>
          <w:rFonts w:hint="eastAsia" w:ascii="ＭＳ 明朝" w:hAnsi="ＭＳ 明朝"/>
        </w:rPr>
        <w:t>（直接工事費で受注者の見積金額）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　　</w:t>
      </w:r>
      <w:r>
        <w:rPr>
          <w:rFonts w:hint="eastAsia" w:ascii="ＭＳ 明朝" w:hAnsi="ＭＳ 明朝"/>
          <w:spacing w:val="-1"/>
          <w:sz w:val="18"/>
        </w:rPr>
        <w:t>注）・解体工事の場合のみ記載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-1"/>
          <w:sz w:val="18"/>
        </w:rPr>
        <w:t>　　　　　・解体工事に伴う分別解体及び積込みに要する費用とする。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  <w:spacing w:val="-1"/>
          <w:sz w:val="18"/>
        </w:rPr>
        <w:t>　　　　　・仮設費及び運搬費は含まない。</w:t>
      </w:r>
      <w:r>
        <w:rPr>
          <w:rFonts w:hint="eastAsia" w:ascii="ＭＳ 明朝" w:hAnsi="ＭＳ 明朝"/>
        </w:rPr>
        <w:t>　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　　　　　　　　　　　　　</w:t>
      </w:r>
      <w:r>
        <w:rPr>
          <w:rFonts w:hint="default" w:eastAsia="Times New Roman"/>
          <w:spacing w:val="-1"/>
        </w:rPr>
        <w:t xml:space="preserve">                           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３　再資源化等をするための施設の名称及び所在地　　　　　　　　　　　　　　裏面のとおり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４　特定建設資材廃棄物の再資源化等に要する費用　　　　　　　　　　　　　　　千円（税抜き）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7" behindDoc="0" locked="0" layoutInCell="0" hidden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3175</wp:posOffset>
                </wp:positionV>
                <wp:extent cx="2245360" cy="0"/>
                <wp:effectExtent l="3175" t="3175" r="3810" b="3810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2245360" cy="0"/>
                        </a:xfrm>
                        <a:prstGeom prst="line"/>
                        <a:noFill/>
                        <a:ln w="63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mso-position-vertical-relative:text;mso-position-horizontal-relative:text;position:absolute;z-index:7;" o:allowincell="f" filled="f" stroked="t" strokecolor="#000000" strokeweight="0.5pt" o:spt="20" from="280.8pt,0.25pt" to="457.6pt,0.25pt">
                <v:fill/>
                <v:stroke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default" w:eastAsia="Times New Roman"/>
          <w:spacing w:val="-1"/>
        </w:rPr>
        <w:t xml:space="preserve">    </w:t>
      </w:r>
      <w:r>
        <w:rPr>
          <w:rFonts w:hint="eastAsia" w:ascii="ＭＳ 明朝" w:hAnsi="ＭＳ 明朝"/>
        </w:rPr>
        <w:t>（直接工事費で受注者の見積金額）</w:t>
      </w:r>
    </w:p>
    <w:p>
      <w:pPr>
        <w:pStyle w:val="15"/>
        <w:rPr>
          <w:rFonts w:hint="default"/>
          <w:spacing w:val="0"/>
        </w:rPr>
      </w:pPr>
      <w:r>
        <w:rPr>
          <w:rFonts w:hint="default" w:eastAsia="Times New Roman"/>
          <w:spacing w:val="-1"/>
        </w:rPr>
        <w:t xml:space="preserve"> </w:t>
      </w:r>
      <w:r>
        <w:rPr>
          <w:rFonts w:hint="eastAsia" w:ascii="ＭＳ 明朝" w:hAnsi="ＭＳ 明朝"/>
        </w:rPr>
        <w:t>　</w:t>
      </w:r>
      <w:r>
        <w:rPr>
          <w:rFonts w:hint="default" w:eastAsia="Times New Roman"/>
          <w:spacing w:val="-1"/>
        </w:rPr>
        <w:t xml:space="preserve">  </w:t>
      </w:r>
      <w:r>
        <w:rPr>
          <w:rFonts w:hint="eastAsia" w:ascii="ＭＳ 明朝" w:hAnsi="ＭＳ 明朝"/>
          <w:spacing w:val="-1"/>
          <w:sz w:val="18"/>
        </w:rPr>
        <w:t>注）運搬費を含む。</w:t>
      </w:r>
    </w:p>
    <w:p>
      <w:pPr>
        <w:pStyle w:val="15"/>
        <w:rPr>
          <w:rFonts w:hint="default"/>
          <w:spacing w:val="0"/>
        </w:rPr>
      </w:pPr>
      <w:r>
        <w:rPr>
          <w:rFonts w:hint="default"/>
          <w:spacing w:val="0"/>
        </w:rPr>
        <w:br w:type="page"/>
      </w:r>
      <w:r>
        <w:rPr>
          <w:rFonts w:hint="eastAsia" w:ascii="ＭＳ Ｐゴシック" w:hAnsi="ＭＳ Ｐゴシック" w:eastAsia="ＭＳ Ｐゴシック"/>
        </w:rPr>
        <w:t>（裏面）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（書ききれない場合は別紙に記載）</w:t>
      </w:r>
    </w:p>
    <w:p>
      <w:pPr>
        <w:pStyle w:val="15"/>
        <w:spacing w:line="105" w:lineRule="exact"/>
        <w:rPr>
          <w:rFonts w:hint="default"/>
          <w:spacing w:val="0"/>
        </w:rPr>
      </w:pPr>
    </w:p>
    <w:tbl>
      <w:tblPr>
        <w:tblStyle w:val="11"/>
        <w:tblW w:w="0" w:type="auto"/>
        <w:tblInd w:w="119" w:type="dxa"/>
        <w:tblLayout w:type="fixed"/>
        <w:tblCellMar>
          <w:top w:w="0" w:type="dxa"/>
          <w:left w:w="13" w:type="dxa"/>
          <w:bottom w:w="0" w:type="dxa"/>
          <w:right w:w="13" w:type="dxa"/>
        </w:tblCellMar>
        <w:tblLook w:firstRow="0" w:lastRow="0" w:firstColumn="0" w:lastColumn="0" w:noHBand="1" w:noVBand="1" w:val="0600"/>
      </w:tblPr>
      <w:tblGrid>
        <w:gridCol w:w="2600"/>
        <w:gridCol w:w="3016"/>
        <w:gridCol w:w="3952"/>
      </w:tblGrid>
      <w:tr>
        <w:trPr>
          <w:trHeight w:val="993" w:hRule="exact"/>
        </w:trPr>
        <w:tc>
          <w:tcPr>
            <w:tcW w:w="260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特定建設資材廃棄物</w:t>
            </w:r>
          </w:p>
          <w:p>
            <w:pPr>
              <w:pStyle w:val="15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の種類</w:t>
            </w:r>
          </w:p>
        </w:tc>
        <w:tc>
          <w:tcPr>
            <w:tcW w:w="3016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施設の名称</w:t>
            </w:r>
          </w:p>
        </w:tc>
        <w:tc>
          <w:tcPr>
            <w:tcW w:w="3952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jc w:val="center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所在地</w:t>
            </w:r>
          </w:p>
        </w:tc>
      </w:tr>
      <w:tr>
        <w:trPr>
          <w:trHeight w:val="993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3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3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3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9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9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9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9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9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999" w:hRule="exact"/>
        </w:trPr>
        <w:tc>
          <w:tcPr>
            <w:tcW w:w="260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28" w:beforeLines="0" w:beforeAutospacing="0"/>
              <w:rPr>
                <w:rFonts w:hint="default"/>
                <w:spacing w:val="0"/>
              </w:rPr>
            </w:pPr>
          </w:p>
        </w:tc>
      </w:tr>
    </w:tbl>
    <w:p>
      <w:pPr>
        <w:pStyle w:val="15"/>
        <w:spacing w:line="228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default" w:eastAsia="Times New Roman"/>
          <w:spacing w:val="-1"/>
        </w:rPr>
        <w:t xml:space="preserve"> </w:t>
      </w:r>
      <w:r>
        <w:rPr>
          <w:rFonts w:hint="eastAsia" w:ascii="ＭＳ 明朝" w:hAnsi="ＭＳ 明朝"/>
        </w:rPr>
        <w:t>※受注者が選択した施設を記載（品目ごとに複数記入可）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sectPr>
      <w:pgSz w:w="11906" w:h="16838"/>
      <w:pgMar w:top="1701" w:right="850" w:bottom="1701" w:left="119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pacing w:val="-2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4</Pages>
  <Words>0</Words>
  <Characters>1383</Characters>
  <Application>JUST Note</Application>
  <Lines>1330</Lines>
  <Paragraphs>188</Paragraphs>
  <CharactersWithSpaces>1935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2011-03-31T15:00:00Z</dcterms:modified>
  <cp:revision>3</cp:revision>
</cp:coreProperties>
</file>